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                                    ACTIVITĂȚI -SEMESTRUL I    2021-2022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                               CATEDRA DE LIMBA ȘI LITERATURA ROMÂNĂ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                                               PROF.TEIȘAN GENOVEVA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                                               PROF.ȘTEF ALINA-ANGELICA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                                              PROF.MAGDA ANCA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                                              PROF.ONIGA CAMELIA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1.Planificări calendaristice și anuale.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2.Participare la Consfătuiri/Cerc pedagogic sem I.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3.Articol în revista,,Ecouri culturale’’-,,Tradiții de Crăciun în Banat’’.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4.Seminar Didactic,,Școala Românească’’.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5.Proiect educativ,,Mihai Eminescu’’-,,S-a născut un Luceafăr’.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6.Proiect educațional ,,Cunoaște România’’.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7.Conferința ,,Creativitate și pasiune în actul educațional’’.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8.Implicare împreună cu clasa a VII- a A în activitate de voluntariat -donare produse pentru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oameni nevoiași.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9.Proiect educațional-,,Mihai Eminescu-geniul culturii românești’’.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10.Proiect educațional-Centenarul Marii Uniri.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11.Membru în Comisia Națională de organizare a Concursului pentru ocuparea posturilor didactice.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12.Certificat de Profesor Voluntar pentru activitatea desfășurată în cadrul Strategiei Naționale de Acțiune Comunitară.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13.Simpozion Național de Comunicări Științifice-lucrare cu ISBN.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14.Simpozion Internațional,,Strategii pentru educație’’-lucrare cu ISBN.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